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116B5" w14:textId="77777777" w:rsidR="00627597" w:rsidRDefault="00627597" w:rsidP="00A84D47">
      <w:pPr>
        <w:jc w:val="center"/>
        <w:rPr>
          <w:rFonts w:ascii="Arial" w:hAnsi="Arial" w:cs="Arial"/>
          <w:b/>
        </w:rPr>
      </w:pPr>
    </w:p>
    <w:p w14:paraId="19C045EC" w14:textId="42537C18" w:rsidR="00627597" w:rsidRPr="00627597" w:rsidRDefault="00627597" w:rsidP="00627597">
      <w:pPr>
        <w:jc w:val="center"/>
        <w:rPr>
          <w:rFonts w:ascii="Arial" w:hAnsi="Arial" w:cs="Arial"/>
          <w:b/>
          <w:u w:val="single"/>
        </w:rPr>
      </w:pPr>
      <w:proofErr w:type="spellStart"/>
      <w:r w:rsidRPr="00DE5903">
        <w:rPr>
          <w:rFonts w:ascii="Arial" w:hAnsi="Arial" w:cs="Arial"/>
          <w:b/>
          <w:u w:val="single"/>
        </w:rPr>
        <w:t>T</w:t>
      </w:r>
      <w:r>
        <w:rPr>
          <w:rFonts w:ascii="Arial" w:hAnsi="Arial" w:cs="Arial"/>
          <w:b/>
          <w:u w:val="single"/>
        </w:rPr>
        <w:t>axDev</w:t>
      </w:r>
      <w:proofErr w:type="spellEnd"/>
      <w:r w:rsidRPr="00DE5903">
        <w:rPr>
          <w:rFonts w:ascii="Arial" w:hAnsi="Arial" w:cs="Arial"/>
          <w:b/>
          <w:u w:val="single"/>
        </w:rPr>
        <w:t xml:space="preserve"> Tax Expenditure Workshop</w:t>
      </w:r>
    </w:p>
    <w:p w14:paraId="26112210" w14:textId="01EB7A38" w:rsidR="00A84D47" w:rsidRPr="00627597" w:rsidRDefault="00627597" w:rsidP="00A84D47">
      <w:pPr>
        <w:jc w:val="center"/>
        <w:rPr>
          <w:rFonts w:ascii="Arial" w:hAnsi="Arial" w:cs="Arial"/>
          <w:b/>
          <w:u w:val="single"/>
        </w:rPr>
      </w:pPr>
      <w:r w:rsidRPr="00627597">
        <w:rPr>
          <w:rFonts w:ascii="Arial" w:hAnsi="Arial" w:cs="Arial"/>
          <w:b/>
          <w:u w:val="single"/>
        </w:rPr>
        <w:t>Session</w:t>
      </w:r>
      <w:r>
        <w:rPr>
          <w:rFonts w:ascii="Arial" w:hAnsi="Arial" w:cs="Arial"/>
          <w:b/>
          <w:u w:val="single"/>
        </w:rPr>
        <w:t>s</w:t>
      </w:r>
      <w:r w:rsidRPr="00627597">
        <w:rPr>
          <w:rFonts w:ascii="Arial" w:hAnsi="Arial" w:cs="Arial"/>
          <w:b/>
          <w:u w:val="single"/>
        </w:rPr>
        <w:t xml:space="preserve"> 3</w:t>
      </w:r>
      <w:r w:rsidR="00644DF5">
        <w:rPr>
          <w:rFonts w:ascii="Arial" w:hAnsi="Arial" w:cs="Arial"/>
          <w:b/>
          <w:u w:val="single"/>
        </w:rPr>
        <w:t xml:space="preserve"> </w:t>
      </w:r>
      <w:r w:rsidRPr="00627597">
        <w:rPr>
          <w:rFonts w:ascii="Arial" w:hAnsi="Arial" w:cs="Arial"/>
          <w:b/>
          <w:u w:val="single"/>
        </w:rPr>
        <w:t>&amp;</w:t>
      </w:r>
      <w:r w:rsidR="00644DF5">
        <w:rPr>
          <w:rFonts w:ascii="Arial" w:hAnsi="Arial" w:cs="Arial"/>
          <w:b/>
          <w:u w:val="single"/>
        </w:rPr>
        <w:t xml:space="preserve"> </w:t>
      </w:r>
      <w:r w:rsidRPr="00627597">
        <w:rPr>
          <w:rFonts w:ascii="Arial" w:hAnsi="Arial" w:cs="Arial"/>
          <w:b/>
          <w:u w:val="single"/>
        </w:rPr>
        <w:t xml:space="preserve">4: </w:t>
      </w:r>
      <w:r w:rsidR="00A84D47" w:rsidRPr="00627597">
        <w:rPr>
          <w:rFonts w:ascii="Arial" w:hAnsi="Arial" w:cs="Arial"/>
          <w:b/>
          <w:u w:val="single"/>
        </w:rPr>
        <w:t>Import Tax Expenditures</w:t>
      </w:r>
    </w:p>
    <w:p w14:paraId="7A5495C1" w14:textId="3618D4C0" w:rsidR="00233508" w:rsidRPr="00627597" w:rsidRDefault="00A84D47" w:rsidP="00E043CC">
      <w:pPr>
        <w:jc w:val="both"/>
        <w:rPr>
          <w:rFonts w:ascii="Arial" w:hAnsi="Arial" w:cs="Arial"/>
          <w:b/>
          <w:u w:val="single"/>
        </w:rPr>
      </w:pPr>
      <w:r w:rsidRPr="00627597">
        <w:rPr>
          <w:rFonts w:ascii="Arial" w:hAnsi="Arial" w:cs="Arial"/>
          <w:b/>
          <w:u w:val="single"/>
        </w:rPr>
        <w:t>Session</w:t>
      </w:r>
      <w:r w:rsidR="00E043CC" w:rsidRPr="00627597">
        <w:rPr>
          <w:rFonts w:ascii="Arial" w:hAnsi="Arial" w:cs="Arial"/>
          <w:b/>
          <w:u w:val="single"/>
        </w:rPr>
        <w:t xml:space="preserve"> </w:t>
      </w:r>
      <w:r w:rsidR="00627597">
        <w:rPr>
          <w:rFonts w:ascii="Arial" w:hAnsi="Arial" w:cs="Arial"/>
          <w:b/>
          <w:u w:val="single"/>
        </w:rPr>
        <w:t>3</w:t>
      </w:r>
    </w:p>
    <w:p w14:paraId="1A01F411" w14:textId="77777777" w:rsidR="00E043CC" w:rsidRPr="00627597" w:rsidRDefault="00E043CC" w:rsidP="00E043CC">
      <w:pPr>
        <w:jc w:val="both"/>
        <w:rPr>
          <w:rFonts w:ascii="Arial" w:hAnsi="Arial" w:cs="Arial"/>
        </w:rPr>
      </w:pPr>
      <w:r w:rsidRPr="00627597">
        <w:rPr>
          <w:rFonts w:ascii="Arial" w:hAnsi="Arial" w:cs="Arial"/>
        </w:rPr>
        <w:t>Calculate the direct excise tax expenditure by commodity category (in ETB and % of total) using the demo dataset.</w:t>
      </w:r>
    </w:p>
    <w:p w14:paraId="57FCF9D4" w14:textId="77777777" w:rsidR="00A84D47" w:rsidRPr="00627597" w:rsidRDefault="00A84D47" w:rsidP="00E043CC">
      <w:pPr>
        <w:jc w:val="both"/>
        <w:rPr>
          <w:rFonts w:ascii="Arial" w:hAnsi="Arial" w:cs="Arial"/>
        </w:rPr>
      </w:pPr>
    </w:p>
    <w:p w14:paraId="1F092910" w14:textId="77777777" w:rsidR="00E043CC" w:rsidRPr="00627597" w:rsidRDefault="00E043CC" w:rsidP="00E043CC">
      <w:pPr>
        <w:jc w:val="both"/>
        <w:rPr>
          <w:rFonts w:ascii="Arial" w:hAnsi="Arial" w:cs="Arial"/>
          <w:b/>
        </w:rPr>
      </w:pPr>
      <w:r w:rsidRPr="00627597">
        <w:rPr>
          <w:rFonts w:ascii="Arial" w:hAnsi="Arial" w:cs="Arial"/>
          <w:b/>
        </w:rPr>
        <w:t>Helpful formulas:</w:t>
      </w:r>
    </w:p>
    <w:p w14:paraId="3D7905A2" w14:textId="77777777" w:rsidR="005145F4" w:rsidRPr="00627597" w:rsidRDefault="00E043CC" w:rsidP="00E043CC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627597">
        <w:rPr>
          <w:rFonts w:ascii="Arial" w:hAnsi="Arial" w:cs="Arial"/>
        </w:rPr>
        <w:t>Direct excise tax expenditure = (Benchmark excise tax rate – Actual excise tax rate) * Excise tax base</w:t>
      </w:r>
    </w:p>
    <w:p w14:paraId="66D9E1E1" w14:textId="77777777" w:rsidR="005145F4" w:rsidRPr="00627597" w:rsidRDefault="00E043CC" w:rsidP="00E043CC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627597">
        <w:rPr>
          <w:rFonts w:ascii="Arial" w:hAnsi="Arial" w:cs="Arial"/>
        </w:rPr>
        <w:t>Actual excise tax rate = Excise tax paid / Excise tax base</w:t>
      </w:r>
    </w:p>
    <w:p w14:paraId="4FBB6042" w14:textId="77777777" w:rsidR="005145F4" w:rsidRPr="00627597" w:rsidRDefault="00E043CC" w:rsidP="00E043CC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627597">
        <w:rPr>
          <w:rFonts w:ascii="Arial" w:hAnsi="Arial" w:cs="Arial"/>
        </w:rPr>
        <w:t>Excise tax base = CIF Value + Customs Duty paid</w:t>
      </w:r>
    </w:p>
    <w:p w14:paraId="6268B6EA" w14:textId="77777777" w:rsidR="00E043CC" w:rsidRPr="00627597" w:rsidRDefault="00E043CC" w:rsidP="00E043CC">
      <w:pPr>
        <w:jc w:val="both"/>
        <w:rPr>
          <w:rFonts w:ascii="Arial" w:hAnsi="Arial" w:cs="Arial"/>
        </w:rPr>
      </w:pPr>
    </w:p>
    <w:p w14:paraId="663E2145" w14:textId="77777777" w:rsidR="00E043CC" w:rsidRPr="00627597" w:rsidRDefault="00E043CC" w:rsidP="00E043CC">
      <w:pPr>
        <w:jc w:val="both"/>
        <w:rPr>
          <w:rFonts w:ascii="Arial" w:hAnsi="Arial" w:cs="Arial"/>
        </w:rPr>
      </w:pPr>
      <w:r w:rsidRPr="00627597">
        <w:rPr>
          <w:rFonts w:ascii="Arial" w:hAnsi="Arial" w:cs="Arial"/>
          <w:b/>
        </w:rPr>
        <w:t>Bonus question</w:t>
      </w:r>
      <w:r w:rsidRPr="00627597">
        <w:rPr>
          <w:rFonts w:ascii="Arial" w:hAnsi="Arial" w:cs="Arial"/>
        </w:rPr>
        <w:t>: Excise tax expenditures for “plastics and rubbers” are negative. Where does this come from? What would you do to address it? Can you implement that using the demo dataset?</w:t>
      </w:r>
    </w:p>
    <w:p w14:paraId="788F5457" w14:textId="77777777" w:rsidR="00E043CC" w:rsidRPr="00627597" w:rsidRDefault="00E043CC" w:rsidP="00E043CC">
      <w:pPr>
        <w:jc w:val="both"/>
        <w:rPr>
          <w:rFonts w:ascii="Arial" w:hAnsi="Arial" w:cs="Arial"/>
        </w:rPr>
      </w:pPr>
    </w:p>
    <w:p w14:paraId="2DA38C9C" w14:textId="1E5506C2" w:rsidR="00E043CC" w:rsidRPr="00627597" w:rsidRDefault="00A84D47" w:rsidP="00E043CC">
      <w:pPr>
        <w:jc w:val="both"/>
        <w:rPr>
          <w:rFonts w:ascii="Arial" w:hAnsi="Arial" w:cs="Arial"/>
          <w:b/>
          <w:u w:val="single"/>
        </w:rPr>
      </w:pPr>
      <w:r w:rsidRPr="00627597">
        <w:rPr>
          <w:rFonts w:ascii="Arial" w:hAnsi="Arial" w:cs="Arial"/>
          <w:b/>
          <w:u w:val="single"/>
        </w:rPr>
        <w:t>Session</w:t>
      </w:r>
      <w:r w:rsidR="00E043CC" w:rsidRPr="00627597">
        <w:rPr>
          <w:rFonts w:ascii="Arial" w:hAnsi="Arial" w:cs="Arial"/>
          <w:b/>
          <w:u w:val="single"/>
        </w:rPr>
        <w:t xml:space="preserve"> </w:t>
      </w:r>
      <w:r w:rsidR="00627597">
        <w:rPr>
          <w:rFonts w:ascii="Arial" w:hAnsi="Arial" w:cs="Arial"/>
          <w:b/>
          <w:u w:val="single"/>
        </w:rPr>
        <w:t>4</w:t>
      </w:r>
    </w:p>
    <w:p w14:paraId="76561203" w14:textId="77777777" w:rsidR="00E043CC" w:rsidRPr="00627597" w:rsidRDefault="00E043CC" w:rsidP="00E043CC">
      <w:pPr>
        <w:jc w:val="both"/>
        <w:rPr>
          <w:rFonts w:ascii="Arial" w:hAnsi="Arial" w:cs="Arial"/>
        </w:rPr>
      </w:pPr>
      <w:r w:rsidRPr="00627597">
        <w:rPr>
          <w:rFonts w:ascii="Arial" w:hAnsi="Arial" w:cs="Arial"/>
        </w:rPr>
        <w:t xml:space="preserve">Calculate the indirect effect of customs tax expenditures on excise tax collection by commodity category (in ETB) using the demo dataset. Show results using the </w:t>
      </w:r>
      <w:r w:rsidR="006E014B" w:rsidRPr="00627597">
        <w:rPr>
          <w:rFonts w:ascii="Arial" w:hAnsi="Arial" w:cs="Arial"/>
        </w:rPr>
        <w:t>“</w:t>
      </w:r>
      <w:r w:rsidRPr="00627597">
        <w:rPr>
          <w:rFonts w:ascii="Arial" w:hAnsi="Arial" w:cs="Arial"/>
        </w:rPr>
        <w:t>standard approach</w:t>
      </w:r>
      <w:r w:rsidR="006E014B" w:rsidRPr="00627597">
        <w:rPr>
          <w:rFonts w:ascii="Arial" w:hAnsi="Arial" w:cs="Arial"/>
        </w:rPr>
        <w:t>”</w:t>
      </w:r>
      <w:r w:rsidRPr="00627597">
        <w:rPr>
          <w:rFonts w:ascii="Arial" w:hAnsi="Arial" w:cs="Arial"/>
        </w:rPr>
        <w:t xml:space="preserve"> and the </w:t>
      </w:r>
      <w:r w:rsidR="006E014B" w:rsidRPr="00627597">
        <w:rPr>
          <w:rFonts w:ascii="Arial" w:hAnsi="Arial" w:cs="Arial"/>
        </w:rPr>
        <w:t>“</w:t>
      </w:r>
      <w:r w:rsidRPr="00627597">
        <w:rPr>
          <w:rFonts w:ascii="Arial" w:hAnsi="Arial" w:cs="Arial"/>
        </w:rPr>
        <w:t>Ethiopian approach</w:t>
      </w:r>
      <w:r w:rsidR="006E014B" w:rsidRPr="00627597">
        <w:rPr>
          <w:rFonts w:ascii="Arial" w:hAnsi="Arial" w:cs="Arial"/>
        </w:rPr>
        <w:t>”</w:t>
      </w:r>
      <w:r w:rsidRPr="00627597">
        <w:rPr>
          <w:rFonts w:ascii="Arial" w:hAnsi="Arial" w:cs="Arial"/>
        </w:rPr>
        <w:t>.</w:t>
      </w:r>
      <w:r w:rsidR="006E014B" w:rsidRPr="00627597">
        <w:rPr>
          <w:rFonts w:ascii="Arial" w:hAnsi="Arial" w:cs="Arial"/>
        </w:rPr>
        <w:t xml:space="preserve"> Why are the results so different?</w:t>
      </w:r>
    </w:p>
    <w:p w14:paraId="5EFDF905" w14:textId="77777777" w:rsidR="00A84D47" w:rsidRPr="00627597" w:rsidRDefault="00A84D47" w:rsidP="00E043CC">
      <w:pPr>
        <w:jc w:val="both"/>
        <w:rPr>
          <w:rFonts w:ascii="Arial" w:hAnsi="Arial" w:cs="Arial"/>
        </w:rPr>
      </w:pPr>
    </w:p>
    <w:p w14:paraId="50471F70" w14:textId="77777777" w:rsidR="00E043CC" w:rsidRPr="00627597" w:rsidRDefault="00E043CC" w:rsidP="00E043CC">
      <w:pPr>
        <w:jc w:val="both"/>
        <w:rPr>
          <w:rFonts w:ascii="Arial" w:hAnsi="Arial" w:cs="Arial"/>
          <w:b/>
        </w:rPr>
      </w:pPr>
      <w:r w:rsidRPr="00627597">
        <w:rPr>
          <w:rFonts w:ascii="Arial" w:hAnsi="Arial" w:cs="Arial"/>
          <w:b/>
        </w:rPr>
        <w:t>Helpful formulas:</w:t>
      </w:r>
    </w:p>
    <w:p w14:paraId="538DF7BC" w14:textId="77777777" w:rsidR="00E043CC" w:rsidRPr="00627597" w:rsidRDefault="00E043CC" w:rsidP="00E043CC">
      <w:pPr>
        <w:jc w:val="both"/>
        <w:rPr>
          <w:rFonts w:ascii="Arial" w:hAnsi="Arial" w:cs="Arial"/>
        </w:rPr>
      </w:pPr>
      <w:r w:rsidRPr="00627597">
        <w:rPr>
          <w:rFonts w:ascii="Arial" w:hAnsi="Arial" w:cs="Arial"/>
        </w:rPr>
        <w:t>Indirect effect (standard) = Direct customs duty expenditure * Actual excise tax rate</w:t>
      </w:r>
    </w:p>
    <w:p w14:paraId="0865BE4B" w14:textId="77777777" w:rsidR="00E043CC" w:rsidRPr="00627597" w:rsidRDefault="00E043CC" w:rsidP="00E043CC">
      <w:pPr>
        <w:jc w:val="both"/>
        <w:rPr>
          <w:rFonts w:ascii="Arial" w:hAnsi="Arial" w:cs="Arial"/>
        </w:rPr>
      </w:pPr>
      <w:r w:rsidRPr="00627597">
        <w:rPr>
          <w:rFonts w:ascii="Arial" w:hAnsi="Arial" w:cs="Arial"/>
        </w:rPr>
        <w:t>Indirect effect (Ethiopian) = Direct customs duty expenditure * Benchmark excise tax rate</w:t>
      </w:r>
    </w:p>
    <w:p w14:paraId="4241F24D" w14:textId="77777777" w:rsidR="006E014B" w:rsidRPr="00627597" w:rsidRDefault="006E014B" w:rsidP="00E043CC">
      <w:pPr>
        <w:jc w:val="both"/>
        <w:rPr>
          <w:rFonts w:ascii="Arial" w:hAnsi="Arial" w:cs="Arial"/>
        </w:rPr>
      </w:pPr>
    </w:p>
    <w:p w14:paraId="76F95082" w14:textId="77777777" w:rsidR="00E043CC" w:rsidRPr="00627597" w:rsidRDefault="00E043CC" w:rsidP="00E043CC">
      <w:pPr>
        <w:jc w:val="both"/>
        <w:rPr>
          <w:rFonts w:ascii="Arial" w:hAnsi="Arial" w:cs="Arial"/>
        </w:rPr>
      </w:pPr>
      <w:r w:rsidRPr="00627597">
        <w:rPr>
          <w:rFonts w:ascii="Arial" w:hAnsi="Arial" w:cs="Arial"/>
          <w:b/>
        </w:rPr>
        <w:t>Bonus question</w:t>
      </w:r>
      <w:r w:rsidRPr="00627597">
        <w:rPr>
          <w:rFonts w:ascii="Arial" w:hAnsi="Arial" w:cs="Arial"/>
        </w:rPr>
        <w:t xml:space="preserve">: </w:t>
      </w:r>
      <w:r w:rsidR="006E014B" w:rsidRPr="00627597">
        <w:rPr>
          <w:rFonts w:ascii="Arial" w:hAnsi="Arial" w:cs="Arial"/>
        </w:rPr>
        <w:t>Indirect effects do not need to be calculated directly when using the “alternative approach” to indirect effects. Why?</w:t>
      </w:r>
    </w:p>
    <w:p w14:paraId="55927194" w14:textId="77777777" w:rsidR="00E043CC" w:rsidRPr="00627597" w:rsidRDefault="00E043CC" w:rsidP="00E043CC">
      <w:pPr>
        <w:jc w:val="both"/>
        <w:rPr>
          <w:rFonts w:ascii="Arial" w:hAnsi="Arial" w:cs="Arial"/>
          <w:b/>
        </w:rPr>
      </w:pPr>
    </w:p>
    <w:sectPr w:rsidR="00E043CC" w:rsidRPr="00627597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EE94F" w14:textId="77777777" w:rsidR="009F565E" w:rsidRDefault="009F565E" w:rsidP="00627597">
      <w:pPr>
        <w:spacing w:after="0" w:line="240" w:lineRule="auto"/>
      </w:pPr>
      <w:r>
        <w:separator/>
      </w:r>
    </w:p>
  </w:endnote>
  <w:endnote w:type="continuationSeparator" w:id="0">
    <w:p w14:paraId="6BB8173B" w14:textId="77777777" w:rsidR="009F565E" w:rsidRDefault="009F565E" w:rsidP="00627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A216F" w14:textId="77777777" w:rsidR="009F565E" w:rsidRDefault="009F565E" w:rsidP="00627597">
      <w:pPr>
        <w:spacing w:after="0" w:line="240" w:lineRule="auto"/>
      </w:pPr>
      <w:r>
        <w:separator/>
      </w:r>
    </w:p>
  </w:footnote>
  <w:footnote w:type="continuationSeparator" w:id="0">
    <w:p w14:paraId="460F8F3B" w14:textId="77777777" w:rsidR="009F565E" w:rsidRDefault="009F565E" w:rsidP="00627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764FC" w14:textId="7943B49D" w:rsidR="00627597" w:rsidRDefault="00627597">
    <w:pPr>
      <w:pStyle w:val="Header"/>
    </w:pPr>
    <w:r w:rsidRPr="00B85FFD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6F2844BF" wp14:editId="0809F9FE">
          <wp:simplePos x="0" y="0"/>
          <wp:positionH relativeFrom="column">
            <wp:posOffset>4490085</wp:posOffset>
          </wp:positionH>
          <wp:positionV relativeFrom="paragraph">
            <wp:posOffset>-348615</wp:posOffset>
          </wp:positionV>
          <wp:extent cx="1289685" cy="940435"/>
          <wp:effectExtent l="0" t="0" r="5715" b="0"/>
          <wp:wrapSquare wrapText="bothSides"/>
          <wp:docPr id="4" name="Picture 4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685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FFD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7C627CFA" wp14:editId="20404DE7">
          <wp:simplePos x="0" y="0"/>
          <wp:positionH relativeFrom="column">
            <wp:posOffset>101600</wp:posOffset>
          </wp:positionH>
          <wp:positionV relativeFrom="paragraph">
            <wp:posOffset>-56515</wp:posOffset>
          </wp:positionV>
          <wp:extent cx="951230" cy="381000"/>
          <wp:effectExtent l="0" t="0" r="1270" b="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FFD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6057E016" wp14:editId="223C2F77">
          <wp:simplePos x="0" y="0"/>
          <wp:positionH relativeFrom="column">
            <wp:posOffset>2376805</wp:posOffset>
          </wp:positionH>
          <wp:positionV relativeFrom="paragraph">
            <wp:posOffset>-264160</wp:posOffset>
          </wp:positionV>
          <wp:extent cx="996950" cy="859790"/>
          <wp:effectExtent l="0" t="0" r="0" b="0"/>
          <wp:wrapSquare wrapText="bothSides"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5B2772"/>
    <w:multiLevelType w:val="hybridMultilevel"/>
    <w:tmpl w:val="FF946E80"/>
    <w:lvl w:ilvl="0" w:tplc="9DCE92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B0FF3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88A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4A6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14DD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DEAD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7421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EA84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2C5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0742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3CC"/>
    <w:rsid w:val="000B09DB"/>
    <w:rsid w:val="00233508"/>
    <w:rsid w:val="005145F4"/>
    <w:rsid w:val="00627597"/>
    <w:rsid w:val="00644DF5"/>
    <w:rsid w:val="006E014B"/>
    <w:rsid w:val="009F565E"/>
    <w:rsid w:val="00A84D47"/>
    <w:rsid w:val="00E043CC"/>
    <w:rsid w:val="00F1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747B4"/>
  <w15:chartTrackingRefBased/>
  <w15:docId w15:val="{5614C795-AE43-472D-9963-14AADF863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75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7597"/>
  </w:style>
  <w:style w:type="paragraph" w:styleId="Footer">
    <w:name w:val="footer"/>
    <w:basedOn w:val="Normal"/>
    <w:link w:val="FooterChar"/>
    <w:uiPriority w:val="99"/>
    <w:unhideWhenUsed/>
    <w:rsid w:val="006275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7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34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7361">
          <w:marLeft w:val="274"/>
          <w:marRight w:val="0"/>
          <w:marTop w:val="16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0814">
          <w:marLeft w:val="274"/>
          <w:marRight w:val="0"/>
          <w:marTop w:val="16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87833">
          <w:marLeft w:val="274"/>
          <w:marRight w:val="0"/>
          <w:marTop w:val="16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B79D8-CF37-435C-8D17-787F63D2A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Waltmann</dc:creator>
  <cp:keywords/>
  <dc:description/>
  <cp:lastModifiedBy>Yani Tyskerud</cp:lastModifiedBy>
  <cp:revision>5</cp:revision>
  <dcterms:created xsi:type="dcterms:W3CDTF">2023-02-03T11:52:00Z</dcterms:created>
  <dcterms:modified xsi:type="dcterms:W3CDTF">2023-02-05T11:05:00Z</dcterms:modified>
</cp:coreProperties>
</file>